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04E" w:rsidRPr="0076300C" w:rsidRDefault="0076300C">
      <w:pPr>
        <w:rPr>
          <w:b/>
        </w:rPr>
      </w:pPr>
      <w:r w:rsidRPr="0076300C">
        <w:rPr>
          <w:b/>
        </w:rPr>
        <w:t>NERS #6666 Solution with images:</w:t>
      </w:r>
    </w:p>
    <w:p w:rsidR="0076300C" w:rsidRDefault="0076300C"/>
    <w:p w:rsidR="00913F32" w:rsidRDefault="00913F32" w:rsidP="00913F32">
      <w:pPr>
        <w:pStyle w:val="Heading1"/>
      </w:pPr>
      <w:r>
        <w:rPr>
          <w:rStyle w:val="Strong"/>
          <w:b w:val="0"/>
          <w:bCs w:val="0"/>
        </w:rPr>
        <w:t>The need</w:t>
      </w:r>
    </w:p>
    <w:p w:rsidR="00913F32" w:rsidRDefault="00913F32" w:rsidP="00913F32"/>
    <w:p w:rsidR="00913F32" w:rsidRDefault="00913F32" w:rsidP="00913F32">
      <w:pPr>
        <w:numPr>
          <w:ilvl w:val="0"/>
          <w:numId w:val="24"/>
        </w:numPr>
        <w:spacing w:before="100" w:beforeAutospacing="1" w:after="100" w:afterAutospacing="1"/>
      </w:pPr>
      <w:r>
        <w:t>Add the following mapping options to “New order” import profile:</w:t>
      </w:r>
    </w:p>
    <w:p w:rsidR="00913F32" w:rsidRDefault="00913F32" w:rsidP="00913F32">
      <w:pPr>
        <w:numPr>
          <w:ilvl w:val="1"/>
          <w:numId w:val="24"/>
        </w:numPr>
        <w:spacing w:before="100" w:beforeAutospacing="1" w:after="100" w:afterAutospacing="1"/>
      </w:pPr>
      <w:r>
        <w:t>Electronic collection </w:t>
      </w:r>
    </w:p>
    <w:p w:rsidR="00913F32" w:rsidRDefault="00913F32" w:rsidP="00913F32">
      <w:pPr>
        <w:numPr>
          <w:ilvl w:val="1"/>
          <w:numId w:val="24"/>
        </w:numPr>
        <w:spacing w:before="100" w:beforeAutospacing="1" w:after="100" w:afterAutospacing="1"/>
      </w:pPr>
      <w:r>
        <w:t>Material Type </w:t>
      </w:r>
    </w:p>
    <w:p w:rsidR="00913F32" w:rsidRDefault="00913F32" w:rsidP="00913F32">
      <w:pPr>
        <w:numPr>
          <w:ilvl w:val="1"/>
          <w:numId w:val="24"/>
        </w:numPr>
        <w:spacing w:before="100" w:beforeAutospacing="1" w:after="100" w:afterAutospacing="1"/>
      </w:pPr>
      <w:r>
        <w:t>Acquisition method</w:t>
      </w:r>
    </w:p>
    <w:p w:rsidR="00913F32" w:rsidRDefault="00913F32" w:rsidP="00913F32">
      <w:pPr>
        <w:numPr>
          <w:ilvl w:val="0"/>
          <w:numId w:val="24"/>
        </w:numPr>
        <w:spacing w:before="100" w:beforeAutospacing="1" w:after="100" w:afterAutospacing="1"/>
      </w:pPr>
      <w:r>
        <w:t>Today it is not possible and the above are determined on the level of the entire import profile, impacting the content of the entire file.</w:t>
      </w:r>
    </w:p>
    <w:p w:rsidR="00913F32" w:rsidRDefault="00913F32" w:rsidP="00913F32">
      <w:pPr>
        <w:pStyle w:val="Heading1"/>
      </w:pPr>
      <w:r>
        <w:rPr>
          <w:rStyle w:val="Strong"/>
          <w:b w:val="0"/>
          <w:bCs w:val="0"/>
        </w:rPr>
        <w:t>Suggested solution</w:t>
      </w:r>
    </w:p>
    <w:p w:rsidR="00913F32" w:rsidRDefault="00913F32" w:rsidP="00913F32">
      <w:pPr>
        <w:numPr>
          <w:ilvl w:val="0"/>
          <w:numId w:val="25"/>
        </w:numPr>
        <w:spacing w:before="100" w:beforeAutospacing="1" w:after="100" w:afterAutospacing="1"/>
      </w:pPr>
      <w:r>
        <w:t>Note: The text description and visual presentation of the fields are for demonstration purposes, the final design may change for optimal user experience.</w:t>
      </w:r>
      <w:bookmarkStart w:id="0" w:name="_GoBack"/>
      <w:bookmarkEnd w:id="0"/>
    </w:p>
    <w:p w:rsidR="0076300C" w:rsidRDefault="00913F32">
      <w:pPr>
        <w:rPr>
          <w:rStyle w:val="Strong"/>
        </w:rPr>
      </w:pPr>
      <w:r>
        <w:rPr>
          <w:b/>
          <w:bCs/>
        </w:rPr>
        <w:br/>
      </w:r>
      <w:r>
        <w:t>Visual presentation :</w:t>
      </w:r>
      <w:r>
        <w:br/>
      </w:r>
      <w:r>
        <w:rPr>
          <w:rStyle w:val="Strong"/>
        </w:rPr>
        <w:t>Electronic collection mapping + Material Type mapping</w:t>
      </w:r>
    </w:p>
    <w:p w:rsidR="00913F32" w:rsidRDefault="00913F32"/>
    <w:p w:rsidR="00913F32" w:rsidRDefault="00913F32">
      <w:r>
        <w:rPr>
          <w:noProof/>
        </w:rPr>
        <w:drawing>
          <wp:inline distT="0" distB="0" distL="0" distR="0">
            <wp:extent cx="5943600" cy="34302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32" w:rsidRDefault="00913F32"/>
    <w:p w:rsidR="00913F32" w:rsidRDefault="00913F32"/>
    <w:p w:rsidR="00913F32" w:rsidRDefault="00913F32">
      <w:r>
        <w:t>Here is how the visual presentation will appear in case where “Part of Electronic Collection” will be selected AND the  new "Multiple material types" checkbox will be selected:</w:t>
      </w:r>
    </w:p>
    <w:p w:rsidR="00913F32" w:rsidRDefault="00913F32"/>
    <w:p w:rsidR="00913F32" w:rsidRDefault="00913F32">
      <w:r>
        <w:rPr>
          <w:noProof/>
        </w:rPr>
        <w:drawing>
          <wp:inline distT="0" distB="0" distL="0" distR="0">
            <wp:extent cx="5943600" cy="26907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32" w:rsidRDefault="00913F32"/>
    <w:p w:rsidR="00913F32" w:rsidRDefault="00913F32"/>
    <w:p w:rsidR="00913F32" w:rsidRDefault="00913F32">
      <w:pPr>
        <w:rPr>
          <w:rStyle w:val="Strong"/>
        </w:rPr>
      </w:pPr>
      <w:r>
        <w:rPr>
          <w:rStyle w:val="Strong"/>
        </w:rPr>
        <w:t>Acquisition Method mapping</w:t>
      </w:r>
    </w:p>
    <w:p w:rsidR="00913F32" w:rsidRDefault="00913F32"/>
    <w:p w:rsidR="00913F32" w:rsidRDefault="00913F32">
      <w:r>
        <w:rPr>
          <w:noProof/>
        </w:rPr>
        <w:drawing>
          <wp:inline distT="0" distB="0" distL="0" distR="0">
            <wp:extent cx="5943600" cy="29788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8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32" w:rsidRDefault="00913F32"/>
    <w:p w:rsidR="00913F32" w:rsidRDefault="00913F32"/>
    <w:p w:rsidR="00913F32" w:rsidRDefault="00913F32">
      <w:r>
        <w:t>Here is how the visual presentation will appear in case the new option was selected:</w:t>
      </w:r>
    </w:p>
    <w:p w:rsidR="00913F32" w:rsidRDefault="00913F32"/>
    <w:p w:rsidR="00913F32" w:rsidRDefault="00913F32">
      <w:r>
        <w:rPr>
          <w:noProof/>
        </w:rPr>
        <w:lastRenderedPageBreak/>
        <w:drawing>
          <wp:inline distT="0" distB="0" distL="0" distR="0">
            <wp:extent cx="5943600" cy="29225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32" w:rsidRDefault="00913F32"/>
    <w:p w:rsidR="00913F32" w:rsidRDefault="00913F32"/>
    <w:p w:rsidR="00913F32" w:rsidRPr="00913F32" w:rsidRDefault="00913F32" w:rsidP="00913F32">
      <w:pPr>
        <w:rPr>
          <w:rFonts w:eastAsia="Times New Roman" w:cstheme="minorHAnsi"/>
        </w:rPr>
      </w:pPr>
      <w:r w:rsidRPr="00913F32">
        <w:rPr>
          <w:rFonts w:eastAsia="Times New Roman" w:cstheme="minorHAnsi"/>
          <w:b/>
          <w:bCs/>
        </w:rPr>
        <w:t>Additional comments</w:t>
      </w:r>
    </w:p>
    <w:p w:rsidR="00913F32" w:rsidRPr="00913F32" w:rsidRDefault="00913F32" w:rsidP="00913F32">
      <w:pPr>
        <w:numPr>
          <w:ilvl w:val="0"/>
          <w:numId w:val="26"/>
        </w:numPr>
        <w:spacing w:before="100" w:beforeAutospacing="1" w:after="100" w:afterAutospacing="1"/>
        <w:rPr>
          <w:rFonts w:eastAsia="Times New Roman" w:cstheme="minorHAnsi"/>
        </w:rPr>
      </w:pPr>
      <w:r w:rsidRPr="00913F32">
        <w:rPr>
          <w:rFonts w:eastAsia="Times New Roman" w:cstheme="minorHAnsi"/>
        </w:rPr>
        <w:t>The suggested changes refer to “New Order” import profile (EOD), but will also apply to “Repository” import profile and “Update inventory” import profile (only relevant for Material type and Collection) </w:t>
      </w:r>
    </w:p>
    <w:p w:rsidR="00913F32" w:rsidRPr="00913F32" w:rsidRDefault="00913F32" w:rsidP="00913F32">
      <w:pPr>
        <w:numPr>
          <w:ilvl w:val="0"/>
          <w:numId w:val="26"/>
        </w:numPr>
        <w:spacing w:before="100" w:beforeAutospacing="1" w:after="100" w:afterAutospacing="1"/>
        <w:rPr>
          <w:rFonts w:eastAsia="Times New Roman" w:cstheme="minorHAnsi"/>
        </w:rPr>
      </w:pPr>
      <w:r w:rsidRPr="00913F32">
        <w:rPr>
          <w:rFonts w:eastAsia="Times New Roman" w:cstheme="minorHAnsi"/>
        </w:rPr>
        <w:t>The NERS request for "Material Type" mapping is aimed to address Physical inventory workflows but the solution will be applied also for Electronic resources where relevant</w:t>
      </w:r>
    </w:p>
    <w:p w:rsidR="00913F32" w:rsidRPr="00913F32" w:rsidRDefault="00913F32" w:rsidP="00913F32">
      <w:pPr>
        <w:numPr>
          <w:ilvl w:val="0"/>
          <w:numId w:val="26"/>
        </w:numPr>
        <w:spacing w:before="100" w:beforeAutospacing="1" w:after="100" w:afterAutospacing="1"/>
        <w:rPr>
          <w:rFonts w:eastAsia="Times New Roman" w:cstheme="minorHAnsi"/>
        </w:rPr>
      </w:pPr>
      <w:r w:rsidRPr="00913F32">
        <w:rPr>
          <w:rFonts w:eastAsia="Times New Roman" w:cstheme="minorHAnsi"/>
        </w:rPr>
        <w:t>The NERS request for Electronic Collection mapping is mostly relevant for "Repository" import profile but the solution will be applied also for New Order” import profile (EOD).</w:t>
      </w:r>
    </w:p>
    <w:p w:rsidR="00913F32" w:rsidRDefault="00913F32"/>
    <w:sectPr w:rsidR="00913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154DAC"/>
    <w:multiLevelType w:val="multilevel"/>
    <w:tmpl w:val="1FF2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572954"/>
    <w:multiLevelType w:val="multilevel"/>
    <w:tmpl w:val="847C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424322"/>
    <w:multiLevelType w:val="multilevel"/>
    <w:tmpl w:val="5BCAC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24"/>
  </w:num>
  <w:num w:numId="5">
    <w:abstractNumId w:val="13"/>
  </w:num>
  <w:num w:numId="6">
    <w:abstractNumId w:val="17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3"/>
  </w:num>
  <w:num w:numId="21">
    <w:abstractNumId w:val="18"/>
  </w:num>
  <w:num w:numId="22">
    <w:abstractNumId w:val="11"/>
  </w:num>
  <w:num w:numId="23">
    <w:abstractNumId w:val="25"/>
  </w:num>
  <w:num w:numId="24">
    <w:abstractNumId w:val="19"/>
  </w:num>
  <w:num w:numId="25">
    <w:abstractNumId w:val="1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00C"/>
    <w:rsid w:val="00645252"/>
    <w:rsid w:val="006D3D74"/>
    <w:rsid w:val="0076300C"/>
    <w:rsid w:val="0083569A"/>
    <w:rsid w:val="00913F32"/>
    <w:rsid w:val="00A9204E"/>
    <w:rsid w:val="00B7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0155"/>
  <w15:chartTrackingRefBased/>
  <w15:docId w15:val="{923C0EE1-9533-46EE-A4A1-96EBA0C0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renci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www.w3.org/XML/1998/namespace"/>
    <ds:schemaRef ds:uri="4873beb7-5857-4685-be1f-d57550cc96c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0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Grenci</dc:creator>
  <cp:keywords/>
  <dc:description/>
  <cp:lastModifiedBy>Mary Grenci</cp:lastModifiedBy>
  <cp:revision>2</cp:revision>
  <dcterms:created xsi:type="dcterms:W3CDTF">2023-06-09T20:20:00Z</dcterms:created>
  <dcterms:modified xsi:type="dcterms:W3CDTF">2023-06-09T20:20:00Z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